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4" w:rsidRPr="00FC3E40" w:rsidRDefault="00454C34" w:rsidP="00D56F99">
      <w:pPr>
        <w:spacing w:line="360" w:lineRule="auto"/>
        <w:ind w:firstLine="3402"/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</w:pPr>
      <w:bookmarkStart w:id="0" w:name="_Toc464817325"/>
      <w:r w:rsidRPr="00FC3E40"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  <w:t>УТВЕРЖДЕНО</w:t>
      </w:r>
    </w:p>
    <w:p w:rsidR="00454C34" w:rsidRPr="00FC3E40" w:rsidRDefault="00454C34" w:rsidP="00D56F99">
      <w:pPr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Решением </w:t>
      </w:r>
      <w:r w:rsidR="006746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Очередного о</w:t>
      </w: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бщего собрания членов</w:t>
      </w:r>
    </w:p>
    <w:p w:rsidR="00454C34" w:rsidRPr="00FC3E40" w:rsidRDefault="00454C34" w:rsidP="00D56F99">
      <w:pPr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Ассоциации «Саморегулируемая организация</w:t>
      </w:r>
    </w:p>
    <w:p w:rsidR="00454C34" w:rsidRPr="00FC3E40" w:rsidRDefault="00454C34" w:rsidP="00D56F99">
      <w:pPr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D56F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Региональное Объединение Проектировщиков</w:t>
      </w: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454C34" w:rsidRPr="00FC3E40" w:rsidRDefault="00454C34" w:rsidP="00D56F99">
      <w:pPr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«1</w:t>
      </w:r>
      <w:r w:rsidR="00ED2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марта 201</w:t>
      </w:r>
      <w:r w:rsidR="00ED2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</w:t>
      </w:r>
    </w:p>
    <w:p w:rsidR="00454C34" w:rsidRPr="00FC3E40" w:rsidRDefault="00454C34" w:rsidP="00D56F99">
      <w:pPr>
        <w:spacing w:line="240" w:lineRule="auto"/>
        <w:ind w:firstLine="340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№ 1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ПОЛОЖЕНИЕ </w:t>
      </w: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О 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ПРОВЕДЕНИИ</w:t>
      </w:r>
      <w:r w:rsidR="00D75843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АССОЦИАЦИ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ЕЙ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</w:p>
    <w:p w:rsidR="00454C34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«САМОРЕГУЛИРУЕМАЯ ОРГАНИЗАЦИЯ</w:t>
      </w:r>
    </w:p>
    <w:p w:rsidR="00454C34" w:rsidRPr="004B4C8E" w:rsidRDefault="004B4C8E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4B4C8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</w:t>
      </w:r>
      <w:r w:rsidRPr="004B4C8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РЕГИОНАЛЬНОЕ ОБЪЕДИНЕНИЕ ПРОЕКТИРОВЩИКОВ</w:t>
      </w:r>
      <w:r w:rsidRPr="004B4C8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»</w:t>
      </w:r>
    </w:p>
    <w:p w:rsidR="00FC3E40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АНАЛИЗА ДЕЯТЕЛЬНОСТИ СВОИХ ЧЛЕНОВ </w:t>
      </w:r>
    </w:p>
    <w:p w:rsidR="008139C1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НА ОСНОВ</w:t>
      </w:r>
      <w:r w:rsid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АНИИ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ИНФОРМАЦИИ,</w:t>
      </w:r>
    </w:p>
    <w:p w:rsidR="008139C1" w:rsidRPr="00A2237E" w:rsidRDefault="00A804B2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ПРЕД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СТАВЛЯЕМОЙ ИМИ В ФОРМЕ ОТЧЕТОВ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4C34" w:rsidRDefault="00454C34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40" w:rsidRPr="00FC3E40" w:rsidRDefault="00FC3E4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Pr="00FC3E4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C3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 проведении Ассоциацией «Саморегулируемая организация «</w:t>
      </w:r>
      <w:r w:rsidR="00D56F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Региональное Объединение Проектировщиков</w:t>
      </w:r>
      <w:r w:rsidRPr="00A2237E">
        <w:rPr>
          <w:rFonts w:ascii="Times New Roman" w:hAnsi="Times New Roman" w:cs="Times New Roman"/>
          <w:color w:val="auto"/>
          <w:sz w:val="28"/>
          <w:szCs w:val="28"/>
        </w:rPr>
        <w:t>» анализа деятельности своих членов на основ</w:t>
      </w:r>
      <w:r>
        <w:rPr>
          <w:rFonts w:ascii="Times New Roman" w:hAnsi="Times New Roman" w:cs="Times New Roman"/>
          <w:color w:val="auto"/>
          <w:sz w:val="28"/>
          <w:szCs w:val="28"/>
        </w:rPr>
        <w:t>ании</w:t>
      </w:r>
      <w:r w:rsidRPr="00A2237E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представляемой ими в форме отчетов,</w:t>
      </w:r>
      <w:r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Pr="00400BAE">
        <w:rPr>
          <w:rFonts w:ascii="Times New Roman" w:hAnsi="Times New Roman" w:cs="Times New Roman"/>
          <w:sz w:val="28"/>
          <w:szCs w:val="28"/>
        </w:rPr>
        <w:t>(далее – Положение, Ассоциация соответственно)</w:t>
      </w:r>
      <w:r w:rsidRPr="00FC3E4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01.12.2007 № 315-ФЗ «О саморегулируемых организациях» </w:t>
      </w:r>
      <w:r w:rsidRPr="00FC3E40">
        <w:rPr>
          <w:rFonts w:ascii="Times New Roman" w:hAnsi="Times New Roman" w:cs="Times New Roman"/>
          <w:sz w:val="28"/>
          <w:szCs w:val="28"/>
        </w:rPr>
        <w:t>и Уставом Ассоциации.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1.2.1 перечень сведений, включаемых в отчет;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1.2.2 методику анализа деятельности членов Ассоциации;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>1.2.3 требования к результату анализа;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1.2.4 возможности использования результата анализа;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1.2.5 порядок и сроки представления членами Ассоциации отчетов о своей деятельности;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1.2.6 форму отчета члена Ассоциации.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1.3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1.4 Требования настоящего Положения являются обязательными для исполнения членами Ассоциации, органами управления, специализированными органами и работниками Ассоциации.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E40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</w:p>
    <w:p w:rsidR="004E2D66" w:rsidRPr="00FC3E40" w:rsidRDefault="004E2D66" w:rsidP="004E2D6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отчетов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 и иных источников достоверной информации, указанных в пункте 4.3 настоящего Положения.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2.2 Члены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отчет в порядке, предусмотренном настоящим Положением.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информации, представляемой в составе отчета, которая составляет коммерческую тайну члена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которой членом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конфиденциальности. 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 Режим конфиденциальности не может быть установлен членами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 самой </w:t>
      </w:r>
      <w:r w:rsidRPr="00FC3E40">
        <w:rPr>
          <w:rFonts w:ascii="Times New Roman" w:hAnsi="Times New Roman" w:cs="Times New Roman"/>
          <w:sz w:val="28"/>
          <w:szCs w:val="28"/>
        </w:rPr>
        <w:t>Ассоциацией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2.4.1 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2.4.2 информации, содержащейся в документах, дающих право на осуществление предпринимательской деятельности;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2.4.3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2.4.4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2.4.5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2.4.6 об образовании, повышении квалификации, аттестации, независимой оценке квалификации работников;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2.4.7 о задолженности работодателей по выплате заработной платы и по иным социальным выплатам;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2.4.8 о нарушениях законодательства Российской Федерации и фактах привлечения к ответственности за совершение этих нарушений;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2.4.9 об участии в конкурентных способах заключения договоров, о результатах такого участия;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2.4.10 о заключении, исполнении и прекращении любых договоров подряда</w:t>
      </w:r>
      <w:r w:rsidR="007C3E9D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2.4.11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2.4.12 о перечне лиц, имеющих право действовать без доверенности от имени юридического лица;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2.4.13 информации, обязательность раскрытия которой или недопустимость ограничения доступа к которой установлена действующим законодательством.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2.5 Ассоциация не несет ответственности за достоверность информации, представленной ее членами.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2.6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требованиями внутренних документов Ассоциации.</w:t>
      </w:r>
    </w:p>
    <w:p w:rsidR="004E2D66" w:rsidRPr="00FC3E40" w:rsidRDefault="004E2D66" w:rsidP="004E2D6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64817328"/>
      <w:r w:rsidRPr="00FC3E40">
        <w:rPr>
          <w:rFonts w:ascii="Times New Roman" w:hAnsi="Times New Roman" w:cs="Times New Roman"/>
          <w:sz w:val="28"/>
          <w:szCs w:val="28"/>
        </w:rPr>
        <w:t xml:space="preserve">3. ПОРЯДОК ПРЕДСТАВЛЕНИЯ ОТЧЕТОВ ЧЛЕНАМИ </w:t>
      </w:r>
      <w:bookmarkEnd w:id="1"/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3.1 В состав отчетов членов Ассоциации включаются сведения, указанные в Приложении 1 к настоящему Положению.</w:t>
      </w:r>
    </w:p>
    <w:p w:rsidR="004E2D66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 в соответствии с требованиями внутренних документов Ассоциации.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F94F44">
        <w:rPr>
          <w:rFonts w:ascii="Times New Roman" w:hAnsi="Times New Roman" w:cs="Times New Roman"/>
          <w:sz w:val="28"/>
          <w:szCs w:val="28"/>
        </w:rPr>
        <w:t xml:space="preserve">Сведения о фактическом совокупном размере обязательств по договорам </w:t>
      </w:r>
      <w:r w:rsidRPr="00ED2505">
        <w:rPr>
          <w:rFonts w:ascii="Times New Roman" w:hAnsi="Times New Roman" w:cs="Times New Roman"/>
          <w:sz w:val="28"/>
          <w:szCs w:val="28"/>
        </w:rPr>
        <w:t>подряда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F44">
        <w:rPr>
          <w:rFonts w:ascii="Times New Roman" w:hAnsi="Times New Roman" w:cs="Times New Roman"/>
          <w:sz w:val="28"/>
          <w:szCs w:val="28"/>
        </w:rPr>
        <w:t xml:space="preserve"> заключенным </w:t>
      </w:r>
      <w:r w:rsidRPr="00F94F44">
        <w:rPr>
          <w:rFonts w:ascii="Times New Roman" w:hAnsi="Times New Roman" w:cs="Times New Roman"/>
          <w:sz w:val="28"/>
          <w:szCs w:val="28"/>
        </w:rPr>
        <w:lastRenderedPageBreak/>
        <w:t>членом Ассоциации с использованием конкурентных способов определения поставщиков должны содержать: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договорам по состоянию на 1 января отчетного года;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 xml:space="preserve">- сведения о фактическом совокупном размере обязательств по договорам и </w:t>
      </w:r>
      <w:proofErr w:type="gramStart"/>
      <w:r w:rsidRPr="00F94F44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F94F44">
        <w:rPr>
          <w:rFonts w:ascii="Times New Roman" w:hAnsi="Times New Roman" w:cs="Times New Roman"/>
          <w:sz w:val="28"/>
          <w:szCs w:val="28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Учитываются обязательства по договорам в рамках: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 закона от 5 апреля 2013 г. №</w:t>
      </w:r>
      <w:r w:rsidRPr="00F94F4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нужд»</w:t>
      </w:r>
      <w:r w:rsidRPr="00F94F44">
        <w:rPr>
          <w:rFonts w:ascii="Times New Roman" w:hAnsi="Times New Roman" w:cs="Times New Roman"/>
          <w:sz w:val="28"/>
          <w:szCs w:val="28"/>
        </w:rPr>
        <w:t xml:space="preserve"> при осуществлении закупок конкурентными способами определения поставщиков (подрядчиков, </w:t>
      </w:r>
      <w:r w:rsidRPr="00F94F44">
        <w:rPr>
          <w:rFonts w:ascii="Times New Roman" w:hAnsi="Times New Roman" w:cs="Times New Roman"/>
          <w:sz w:val="28"/>
          <w:szCs w:val="28"/>
        </w:rPr>
        <w:lastRenderedPageBreak/>
        <w:t>исполнителей), в том числе закупки у единственного поставщика (подрядчика, исполнителя), предусмотренные пунктами 24 и 25 статьи 93 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апреля 2013 г. №</w:t>
      </w:r>
      <w:r w:rsidRPr="00F94F4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94F44">
        <w:rPr>
          <w:rFonts w:ascii="Times New Roman" w:hAnsi="Times New Roman" w:cs="Times New Roman"/>
          <w:sz w:val="28"/>
          <w:szCs w:val="28"/>
        </w:rPr>
        <w:t>);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Федерального закона от 18 июля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4">
        <w:rPr>
          <w:rFonts w:ascii="Times New Roman" w:hAnsi="Times New Roman" w:cs="Times New Roman"/>
          <w:sz w:val="28"/>
          <w:szCs w:val="28"/>
        </w:rPr>
        <w:t xml:space="preserve">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F44">
        <w:rPr>
          <w:rFonts w:ascii="Times New Roman" w:hAnsi="Times New Roman" w:cs="Times New Roman"/>
          <w:sz w:val="28"/>
          <w:szCs w:val="28"/>
        </w:rPr>
        <w:t>;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1 июля 2016 г. №</w:t>
      </w:r>
      <w:r>
        <w:rPr>
          <w:rFonts w:ascii="Times New Roman" w:hAnsi="Times New Roman" w:cs="Times New Roman"/>
          <w:sz w:val="28"/>
          <w:szCs w:val="28"/>
        </w:rPr>
        <w:t xml:space="preserve"> 615 «</w:t>
      </w:r>
      <w:r w:rsidRPr="00F94F44">
        <w:rPr>
          <w:rFonts w:ascii="Times New Roman" w:hAnsi="Times New Roman" w:cs="Times New Roman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  <w:r w:rsidRPr="00F94F44">
        <w:rPr>
          <w:rFonts w:ascii="Times New Roman" w:hAnsi="Times New Roman" w:cs="Times New Roman"/>
          <w:sz w:val="28"/>
          <w:szCs w:val="28"/>
        </w:rPr>
        <w:t>.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 xml:space="preserve">Форма Уведомления члена Ассоциации о фактическом совокупном размере обязательств по договорам </w:t>
      </w:r>
      <w:r w:rsidRPr="00ED2505">
        <w:rPr>
          <w:rFonts w:ascii="Times New Roman" w:hAnsi="Times New Roman" w:cs="Times New Roman"/>
          <w:sz w:val="28"/>
          <w:szCs w:val="28"/>
        </w:rPr>
        <w:t>подряда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F44">
        <w:rPr>
          <w:rFonts w:ascii="Times New Roman" w:hAnsi="Times New Roman" w:cs="Times New Roman"/>
          <w:sz w:val="28"/>
          <w:szCs w:val="28"/>
        </w:rPr>
        <w:t xml:space="preserve"> заключенным членом Ассоциации в течение отчетного года с использованием конкурентных способов заключения договоров размещена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F94F4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Pr="00F94F44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F9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4F44">
        <w:rPr>
          <w:rFonts w:ascii="Times New Roman" w:hAnsi="Times New Roman" w:cs="Times New Roman"/>
          <w:sz w:val="28"/>
          <w:szCs w:val="28"/>
        </w:rPr>
        <w:t>.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Вместе с отчетом предоставляются копии документов, подтверждающих отчетные сведения, за исключением ранее предоставленных копий документов.</w:t>
      </w:r>
    </w:p>
    <w:p w:rsidR="00ED2505" w:rsidRPr="00F94F44" w:rsidRDefault="00ED2505" w:rsidP="00ED25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08">
        <w:rPr>
          <w:rFonts w:ascii="Times New Roman" w:hAnsi="Times New Roman" w:cs="Times New Roman"/>
          <w:sz w:val="28"/>
          <w:szCs w:val="28"/>
        </w:rPr>
        <w:t>К Уведомлению</w:t>
      </w:r>
      <w:r w:rsidRPr="00F94F44">
        <w:rPr>
          <w:rFonts w:ascii="Times New Roman" w:hAnsi="Times New Roman" w:cs="Times New Roman"/>
          <w:sz w:val="28"/>
          <w:szCs w:val="28"/>
        </w:rPr>
        <w:t xml:space="preserve"> члена Ассоциации о фактическом совокупном размере обязательств по договорам подряда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Pr="00F94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4">
        <w:rPr>
          <w:rFonts w:ascii="Times New Roman" w:hAnsi="Times New Roman" w:cs="Times New Roman"/>
          <w:sz w:val="28"/>
          <w:szCs w:val="28"/>
        </w:rPr>
        <w:t>заключенным членом Ассоциации в течение отчетного года с использованием конкурентных способов заключения договоров, необходимо приложить копии договоров, дополнительных соглашений к ним, актов приемки результатов работ,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Ассоциацию данные</w:t>
      </w:r>
      <w:r w:rsidR="00D61CFB">
        <w:rPr>
          <w:rFonts w:ascii="Times New Roman" w:hAnsi="Times New Roman" w:cs="Times New Roman"/>
          <w:sz w:val="28"/>
          <w:szCs w:val="28"/>
        </w:rPr>
        <w:t>.</w:t>
      </w:r>
    </w:p>
    <w:p w:rsidR="00ED2505" w:rsidRPr="00FC3E40" w:rsidRDefault="00ED2505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 Члены Ассоциации обязаны представить в Ассоциацию: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3.3.1 </w:t>
      </w:r>
      <w:r w:rsidR="00ED2505" w:rsidRPr="00ED2505">
        <w:rPr>
          <w:rFonts w:ascii="Times New Roman" w:hAnsi="Times New Roman" w:cs="Times New Roman"/>
          <w:sz w:val="28"/>
          <w:szCs w:val="28"/>
        </w:rPr>
        <w:t xml:space="preserve">все разделы отчета (кроме раздела 2) </w:t>
      </w:r>
      <w:r w:rsidRPr="00FC3E40">
        <w:rPr>
          <w:rFonts w:ascii="Times New Roman" w:hAnsi="Times New Roman" w:cs="Times New Roman"/>
          <w:sz w:val="28"/>
          <w:szCs w:val="28"/>
        </w:rPr>
        <w:t>за прошедший календарный год ежегодно в срок до 1 марта календарного года, следующего за отчетным;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3.3.2 раздел 2 отчета за прошедший календарный год ежегодно в срок до 15 мая календарного года, следующего за отчетным;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3.3.3 в случае изменения сведений, представленных ранее в Ассоциацию в составе отчета или его раздела (за исключением раздела 6 отчета), новые сведения в составе соответствующего раздела (разделов) отчета в срок не позднее трех дней со дня таких изменений;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3.3.4 в случае участия в заключении </w:t>
      </w:r>
      <w:r w:rsidRPr="007C3E9D">
        <w:rPr>
          <w:rFonts w:ascii="Times New Roman" w:hAnsi="Times New Roman" w:cs="Times New Roman"/>
          <w:sz w:val="28"/>
          <w:szCs w:val="28"/>
        </w:rPr>
        <w:t>договоров подряда</w:t>
      </w:r>
      <w:r w:rsidR="00212B39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</w:t>
      </w:r>
      <w:r w:rsidR="007111D3">
        <w:rPr>
          <w:rFonts w:ascii="Times New Roman" w:hAnsi="Times New Roman" w:cs="Times New Roman"/>
          <w:sz w:val="28"/>
          <w:szCs w:val="28"/>
        </w:rPr>
        <w:t>т</w:t>
      </w:r>
      <w:r w:rsidR="00212B39">
        <w:rPr>
          <w:rFonts w:ascii="Times New Roman" w:hAnsi="Times New Roman" w:cs="Times New Roman"/>
          <w:sz w:val="28"/>
          <w:szCs w:val="28"/>
        </w:rPr>
        <w:t>ации</w:t>
      </w:r>
      <w:r w:rsidRPr="00FC3E40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сведения о заключении договора в составе раздела 6 отчета в срок не позднее пяти дней до заключения соответствующего </w:t>
      </w:r>
      <w:r w:rsidRPr="007C3E9D">
        <w:rPr>
          <w:rFonts w:ascii="Times New Roman" w:hAnsi="Times New Roman" w:cs="Times New Roman"/>
          <w:sz w:val="28"/>
          <w:szCs w:val="28"/>
        </w:rPr>
        <w:t>договора подряда</w:t>
      </w:r>
      <w:r w:rsidR="007111D3" w:rsidRPr="007111D3">
        <w:rPr>
          <w:rFonts w:ascii="Times New Roman" w:hAnsi="Times New Roman" w:cs="Times New Roman"/>
          <w:sz w:val="28"/>
          <w:szCs w:val="28"/>
        </w:rPr>
        <w:t xml:space="preserve"> </w:t>
      </w:r>
      <w:r w:rsidR="007111D3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Pr="00FC3E40">
        <w:rPr>
          <w:rFonts w:ascii="Times New Roman" w:hAnsi="Times New Roman" w:cs="Times New Roman"/>
          <w:sz w:val="28"/>
          <w:szCs w:val="28"/>
        </w:rPr>
        <w:t>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3.4 При запросе Ассоциацией сведений в рамках оперативного (ситуационного) анализа члены Ассоциации обязаны представить запрашиваемые сведения в срок, указанный в таком запросе.</w:t>
      </w:r>
    </w:p>
    <w:p w:rsidR="004E2D66" w:rsidRPr="0084010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3.5 В Ассоциации может применяться электронный способ подачи отчетов,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 использованием системы личного кабинета члена Ассоциации на официальном сайте Ассоциации, при котором документы могут быть направлены в Ассоциацию посредством размещения в личном кабинете без представления на бумажном носителе.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отчета через личный кабинет члена Ассоциации в форме электронного документа (пакета документов), </w:t>
      </w:r>
      <w:r w:rsidRPr="00FC3E40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подписанного усиленной квалифицированной электронной подписью, он считается представленным надлежащим образом.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3.6 Ассоциация вправе представлять информацию и документы членам Ассоциации посредством размещения в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личном кабинете члена Ассоциации. </w:t>
      </w:r>
      <w:r w:rsidRPr="00FC3E40">
        <w:rPr>
          <w:rFonts w:ascii="Times New Roman" w:hAnsi="Times New Roman" w:cs="Times New Roman"/>
          <w:sz w:val="28"/>
          <w:szCs w:val="28"/>
        </w:rPr>
        <w:t>Информация и документы, подписанные усиленной квалифицированной электронной подписью Ассоциации и размещенные в личном кабинете члена Ассоциации, считаются официально направленными члену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4817329"/>
      <w:r w:rsidRPr="00FC3E40">
        <w:rPr>
          <w:rFonts w:ascii="Times New Roman" w:hAnsi="Times New Roman" w:cs="Times New Roman"/>
          <w:sz w:val="28"/>
          <w:szCs w:val="28"/>
        </w:rPr>
        <w:t xml:space="preserve">4. СПОСОБЫ ПОЛУЧЕНИЯ, ОБРАБОТКИ, ХРАНЕНИЯ И ЗАЩИТЫ ИНФОРМАЦИИ, ИСПОЛЬЗУЕМОЙ ДЛЯ АНАЛИЗА ДЕЯТЕЛЬНОСТИ ЧЛЕНОВ </w:t>
      </w:r>
      <w:bookmarkEnd w:id="2"/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4.1 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4.2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4.3 Источниками достоверной информации, используемой Ассоциацией для анализа деятельности членов, являются отчет и документы, установленные   Приложением 1 к настоящему Положению; сайт члена Ассоциации в информационно-телекоммуникационной сети Интернет; судебные решения;</w:t>
      </w:r>
      <w:r w:rsidRPr="00FC3E40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Pr="00FC3E40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FC3E40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4.4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4.5 Ассоциация в целях подтверждения соблюдения членом Ассоциации требований к членству в Ассоциации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4.6 Ассоциация освобождена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данных, так как персональные данные получены ей от работодателя на основании действующего законодательства.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4.7 В состав персональных данных, подлежащих обработке, входят: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4E2D66" w:rsidRPr="00FC3E40" w:rsidRDefault="004E2D66" w:rsidP="004E2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4.8 Полученная информация хранится в составе электронной базы данных Ассоциации. Отчет члена Ассоциации, полученный на бумажном носителе, может быть уничтожен по истечении одного календарного года при условии хранения его в форме электронного документа.</w:t>
      </w:r>
    </w:p>
    <w:p w:rsidR="004E2D66" w:rsidRPr="00FC3E40" w:rsidRDefault="004E2D66" w:rsidP="004E2D6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64817330"/>
      <w:r w:rsidRPr="00FC3E40">
        <w:rPr>
          <w:rFonts w:ascii="Times New Roman" w:hAnsi="Times New Roman" w:cs="Times New Roman"/>
          <w:sz w:val="28"/>
          <w:szCs w:val="28"/>
        </w:rPr>
        <w:t xml:space="preserve">5. МЕТОДИКА АНАЛИЗА ДЕЯТЕЛЬНОСТИ ЧЛЕНОВ </w:t>
      </w:r>
      <w:bookmarkEnd w:id="3"/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5.1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5.2 В целях обобщения сведений и формулировки выводов и рекомендаций используется сравнительный метод анализа на основе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сведений прошлых лет и сопоставления с фактически полученными данными за отчетный период.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5.3 Графический способ может использоваться для иллюстрации измерений.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5.4 При анализе и аналитической обработке данных используются доступные технические средства.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5.5  Виды анализа деятельности члена Ассоциации: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5.5.1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5.5.2 последующий (ретроспективный) анализ, который проводится в отношении деятельности члена Ассоциации за прошедший период;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5.5.3 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запросу;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5.5.4 комплексный (итоговый) анализ, который проводится за отчетный период времени.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64817331"/>
      <w:r w:rsidRPr="00FC3E40">
        <w:rPr>
          <w:rFonts w:ascii="Times New Roman" w:hAnsi="Times New Roman" w:cs="Times New Roman"/>
          <w:sz w:val="28"/>
          <w:szCs w:val="28"/>
        </w:rPr>
        <w:t xml:space="preserve">6. РЕЗУЛЬТАТЫ АНАЛИЗА ДЕЯТЕЛЬНОСТИ ЧЛЕНОВ АССОЦИАЦИИ </w:t>
      </w:r>
    </w:p>
    <w:p w:rsidR="004E2D66" w:rsidRPr="00FC3E40" w:rsidRDefault="004E2D66" w:rsidP="004E2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И ИХ ПРИМЕНЕНИЕ</w:t>
      </w:r>
      <w:bookmarkEnd w:id="4"/>
    </w:p>
    <w:p w:rsidR="004E2D66" w:rsidRPr="00FC3E40" w:rsidRDefault="004E2D66" w:rsidP="004E2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 на основании всей получаемой информации осуществляет анализ и контроль деятельности членов Ассоциации, а также планирует свою деятельность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6.2 По окончании календарного года Ассоциация проводит итоговый обобщенный анализ деятельности членов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6.3 Информация о результатах анализа деятельности членов Ассоциации может доводиться до сведения членов Ассоциации на ежегодных Общих собраниях.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6.4 На основе сравнительного анализа деятельности членов Ассоциации могут составляться краткосрочные и долгосрочные прогнозы деятельности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6.5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предупреждению возникновения отрицательных показателей деятельности членов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6.6 Отчет члена Ассоциации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6.7 Результаты первичного анализа могут применяться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6.8 Результаты последующего анализа могут применяться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разделам отчета и результативности осуществления функций Ассоциацией.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6.9 Результаты комплексного анализа могут применяться для комплексной (всесторонней) оценки деятельности члена Ассоциации по отчетным данным за соответствующий период по всем разделам отчета. 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6.10 Результаты оперативного анализа могут применяться в целях контроля за деятельностью членов Ассоциации (или по запросу сведений) по отдельным разделам отчета.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6.11 Результаты анализа могут </w:t>
      </w:r>
      <w:r w:rsidRPr="00A90538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применяться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деловой репутации члена Ассоциации.</w:t>
      </w: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6.12 Результаты анализа могут являться основанием для применения мер дисциплинарного воздействия в отношении члена Ассоциации.</w:t>
      </w:r>
    </w:p>
    <w:p w:rsidR="004E2D66" w:rsidRDefault="004E2D66" w:rsidP="004E2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E2D66" w:rsidRPr="00FC3E40" w:rsidRDefault="004E2D66" w:rsidP="004E2D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D66" w:rsidRPr="00FC3E40" w:rsidRDefault="004E2D66" w:rsidP="004E2D6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7.1 Настоящее Положение вступает в силу со дня внесения сведений о нем в государственный реестр саморегулируемых организаций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005B92" w:rsidRPr="00005B92">
        <w:rPr>
          <w:rFonts w:ascii="Times New Roman" w:hAnsi="Times New Roman"/>
          <w:sz w:val="28"/>
          <w:szCs w:val="28"/>
        </w:rPr>
        <w:t xml:space="preserve">осуществляющих подготовку проектной документации объектов капитального строительства </w:t>
      </w:r>
      <w:r w:rsidRPr="00005B9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:rsidR="00ED2505" w:rsidRDefault="004E2D66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7.2 </w:t>
      </w:r>
      <w:r w:rsidR="00ED2505" w:rsidRPr="00ED2505">
        <w:rPr>
          <w:rFonts w:ascii="Times New Roman" w:hAnsi="Times New Roman" w:cs="Times New Roman"/>
          <w:sz w:val="28"/>
          <w:szCs w:val="28"/>
        </w:rPr>
        <w:t>Прежняя редакция Положения утрачивает силу после вступления в действие настоящего Положения.</w:t>
      </w:r>
    </w:p>
    <w:p w:rsidR="004E2D66" w:rsidRPr="00FC3E40" w:rsidRDefault="00ED2505" w:rsidP="004E2D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4E2D66" w:rsidRPr="00FC3E40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3E7C1E" w:rsidRDefault="003E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08" w:rsidRDefault="00D25E08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464817333"/>
    </w:p>
    <w:p w:rsidR="00D25E08" w:rsidRPr="00D25E08" w:rsidRDefault="00D25E08" w:rsidP="00D25E08"/>
    <w:p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D203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bookmarkEnd w:id="5"/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F1073B" w:rsidRDefault="00F1073B" w:rsidP="00F1073B"/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73B" w:rsidRDefault="00F1073B" w:rsidP="00F1073B"/>
    <w:p w:rsidR="00F1073B" w:rsidRDefault="00F1073B" w:rsidP="00F1073B"/>
    <w:p w:rsidR="00F1073B" w:rsidRPr="00C151F2" w:rsidRDefault="008C0F26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8"/>
      </w:tblGrid>
      <w:tr w:rsidR="00DF3842" w:rsidRPr="00DF3842" w:rsidTr="00DF3842">
        <w:tc>
          <w:tcPr>
            <w:tcW w:w="4927" w:type="dxa"/>
          </w:tcPr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8C0F26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67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1E070D" w:rsidRDefault="00F1073B" w:rsidP="00F1073B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F1073B" w:rsidRPr="00F667C0" w:rsidRDefault="008C0F26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7" style="width:302.6pt;height:.75pt" o:hrpct="416" o:hrstd="t" o:hr="t" fillcolor="#a0a0a0" stroked="f"/>
        </w:pic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1058" w:rsidRPr="00C151F2" w:rsidRDefault="00861058" w:rsidP="00861058">
      <w:pPr>
        <w:rPr>
          <w:sz w:val="24"/>
          <w:szCs w:val="24"/>
        </w:rPr>
      </w:pPr>
    </w:p>
    <w:p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058" w:rsidRDefault="00861058" w:rsidP="00861058"/>
    <w:p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61058" w:rsidRDefault="00861058" w:rsidP="0086105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C0F26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37" w:rsidRDefault="00FF6737" w:rsidP="007C35F2">
      <w:pPr>
        <w:spacing w:line="240" w:lineRule="auto"/>
      </w:pPr>
      <w:r>
        <w:separator/>
      </w:r>
    </w:p>
  </w:endnote>
  <w:endnote w:type="continuationSeparator" w:id="0">
    <w:p w:rsidR="00FF6737" w:rsidRDefault="00FF6737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29896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884701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021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37" w:rsidRDefault="00FF6737" w:rsidP="007C35F2">
      <w:pPr>
        <w:spacing w:line="240" w:lineRule="auto"/>
      </w:pPr>
      <w:r>
        <w:separator/>
      </w:r>
    </w:p>
  </w:footnote>
  <w:footnote w:type="continuationSeparator" w:id="0">
    <w:p w:rsidR="00FF6737" w:rsidRDefault="00FF6737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50"/>
    <w:rsid w:val="00005B92"/>
    <w:rsid w:val="00016A66"/>
    <w:rsid w:val="00025F18"/>
    <w:rsid w:val="00032EB0"/>
    <w:rsid w:val="00051C4C"/>
    <w:rsid w:val="0005204A"/>
    <w:rsid w:val="00052579"/>
    <w:rsid w:val="00081854"/>
    <w:rsid w:val="00082BA2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B214D"/>
    <w:rsid w:val="001B32F3"/>
    <w:rsid w:val="001C0CA3"/>
    <w:rsid w:val="001C585F"/>
    <w:rsid w:val="001E455B"/>
    <w:rsid w:val="001E59F9"/>
    <w:rsid w:val="0020514D"/>
    <w:rsid w:val="00210B75"/>
    <w:rsid w:val="00212B39"/>
    <w:rsid w:val="00246A53"/>
    <w:rsid w:val="002500D6"/>
    <w:rsid w:val="002A5298"/>
    <w:rsid w:val="002B50DB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E644B"/>
    <w:rsid w:val="003E668F"/>
    <w:rsid w:val="003E7C1E"/>
    <w:rsid w:val="00400BAE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61B17"/>
    <w:rsid w:val="006628F9"/>
    <w:rsid w:val="00674637"/>
    <w:rsid w:val="00686A5B"/>
    <w:rsid w:val="006C3FB0"/>
    <w:rsid w:val="007040E3"/>
    <w:rsid w:val="00710992"/>
    <w:rsid w:val="007111D3"/>
    <w:rsid w:val="007114BE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940014"/>
    <w:rsid w:val="009418FD"/>
    <w:rsid w:val="00981C4D"/>
    <w:rsid w:val="00984E71"/>
    <w:rsid w:val="00991672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B46AD"/>
    <w:rsid w:val="00CC3FA5"/>
    <w:rsid w:val="00D01A56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47104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74CBD1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8</cp:revision>
  <dcterms:created xsi:type="dcterms:W3CDTF">2019-02-28T10:11:00Z</dcterms:created>
  <dcterms:modified xsi:type="dcterms:W3CDTF">2019-03-06T07:22:00Z</dcterms:modified>
</cp:coreProperties>
</file>